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15"/>
        <w:jc w:val="both"/>
        <w:rPr>
          <w:rFonts w:hint="eastAsia" w:ascii="黑体" w:hAnsi="黑体" w:eastAsia="黑体" w:cs="黑体"/>
          <w:sz w:val="30"/>
          <w:szCs w:val="30"/>
        </w:rPr>
      </w:pPr>
      <w:r>
        <w:rPr>
          <w:rFonts w:hint="eastAsia" w:ascii="黑体" w:hAnsi="黑体" w:eastAsia="黑体" w:cs="黑体"/>
          <w:sz w:val="30"/>
          <w:szCs w:val="30"/>
        </w:rPr>
        <w:t>附件</w:t>
      </w:r>
    </w:p>
    <w:p>
      <w:pPr>
        <w:pStyle w:val="15"/>
        <w:jc w:val="both"/>
        <w:rPr>
          <w:rFonts w:ascii="仿宋" w:hAnsi="仿宋" w:eastAsia="仿宋"/>
          <w:sz w:val="30"/>
          <w:szCs w:val="30"/>
        </w:rPr>
      </w:pPr>
    </w:p>
    <w:p>
      <w:pPr>
        <w:pStyle w:val="15"/>
        <w:jc w:val="both"/>
        <w:rPr>
          <w:rFonts w:ascii="仿宋" w:hAnsi="仿宋" w:eastAsia="仿宋"/>
          <w:sz w:val="30"/>
          <w:szCs w:val="30"/>
        </w:rPr>
      </w:pPr>
    </w:p>
    <w:p>
      <w:pPr>
        <w:pStyle w:val="15"/>
        <w:jc w:val="center"/>
        <w:rPr>
          <w:rFonts w:hint="eastAsia" w:ascii="方正小标宋_GBK" w:hAnsi="方正小标宋_GBK" w:eastAsia="方正小标宋_GBK" w:cs="方正小标宋_GBK"/>
          <w:b w:val="0"/>
          <w:bCs w:val="0"/>
          <w:sz w:val="52"/>
          <w:szCs w:val="52"/>
        </w:rPr>
      </w:pPr>
      <w:r>
        <w:rPr>
          <w:rFonts w:hint="eastAsia" w:ascii="方正小标宋_GBK" w:hAnsi="方正小标宋_GBK" w:eastAsia="方正小标宋_GBK" w:cs="方正小标宋_GBK"/>
          <w:b w:val="0"/>
          <w:bCs w:val="0"/>
          <w:sz w:val="52"/>
          <w:szCs w:val="52"/>
        </w:rPr>
        <w:t>煤炭地质质量保障能力评价申报书</w:t>
      </w:r>
    </w:p>
    <w:p>
      <w:pPr>
        <w:pStyle w:val="15"/>
        <w:jc w:val="center"/>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（202</w:t>
      </w:r>
      <w:r>
        <w:rPr>
          <w:rFonts w:hint="eastAsia" w:ascii="楷体_GB2312" w:hAnsi="楷体_GB2312" w:eastAsia="楷体_GB2312" w:cs="楷体_GB2312"/>
          <w:sz w:val="30"/>
          <w:szCs w:val="30"/>
          <w:lang w:val="en-US" w:eastAsia="zh-CN"/>
        </w:rPr>
        <w:t>6</w:t>
      </w:r>
      <w:r>
        <w:rPr>
          <w:rFonts w:hint="eastAsia" w:ascii="楷体_GB2312" w:hAnsi="楷体_GB2312" w:eastAsia="楷体_GB2312" w:cs="楷体_GB2312"/>
          <w:sz w:val="30"/>
          <w:szCs w:val="30"/>
        </w:rPr>
        <w:t>年度）</w:t>
      </w:r>
    </w:p>
    <w:p>
      <w:pPr>
        <w:pStyle w:val="15"/>
        <w:jc w:val="both"/>
        <w:rPr>
          <w:rFonts w:ascii="仿宋" w:hAnsi="仿宋" w:eastAsia="仿宋"/>
          <w:sz w:val="30"/>
          <w:szCs w:val="30"/>
        </w:rPr>
      </w:pPr>
    </w:p>
    <w:p>
      <w:pPr>
        <w:pStyle w:val="15"/>
        <w:jc w:val="both"/>
        <w:rPr>
          <w:rFonts w:ascii="仿宋" w:hAnsi="仿宋" w:eastAsia="仿宋"/>
          <w:sz w:val="30"/>
          <w:szCs w:val="30"/>
        </w:rPr>
      </w:pPr>
    </w:p>
    <w:p>
      <w:pPr>
        <w:pStyle w:val="15"/>
        <w:jc w:val="both"/>
        <w:rPr>
          <w:rFonts w:ascii="仿宋" w:hAnsi="仿宋" w:eastAsia="仿宋"/>
          <w:sz w:val="30"/>
          <w:szCs w:val="30"/>
        </w:rPr>
      </w:pPr>
    </w:p>
    <w:p>
      <w:pPr>
        <w:pStyle w:val="15"/>
        <w:jc w:val="both"/>
        <w:rPr>
          <w:rFonts w:ascii="仿宋" w:hAnsi="仿宋" w:eastAsia="仿宋"/>
          <w:sz w:val="30"/>
          <w:szCs w:val="30"/>
        </w:rPr>
      </w:pPr>
    </w:p>
    <w:p>
      <w:pPr>
        <w:pStyle w:val="15"/>
        <w:jc w:val="both"/>
        <w:rPr>
          <w:rFonts w:ascii="仿宋" w:hAnsi="仿宋" w:eastAsia="仿宋"/>
          <w:sz w:val="30"/>
          <w:szCs w:val="30"/>
        </w:rPr>
      </w:pPr>
    </w:p>
    <w:p>
      <w:pPr>
        <w:pStyle w:val="15"/>
        <w:jc w:val="both"/>
        <w:rPr>
          <w:rFonts w:ascii="仿宋" w:hAnsi="仿宋" w:eastAsia="仿宋"/>
          <w:sz w:val="30"/>
          <w:szCs w:val="30"/>
        </w:rPr>
      </w:pPr>
    </w:p>
    <w:p>
      <w:pPr>
        <w:pStyle w:val="15"/>
        <w:jc w:val="both"/>
        <w:rPr>
          <w:rFonts w:ascii="仿宋" w:hAnsi="仿宋" w:eastAsia="仿宋"/>
          <w:sz w:val="30"/>
          <w:szCs w:val="30"/>
        </w:rPr>
      </w:pPr>
    </w:p>
    <w:p>
      <w:pPr>
        <w:pStyle w:val="15"/>
        <w:jc w:val="both"/>
        <w:rPr>
          <w:rFonts w:hint="eastAsia" w:ascii="仿宋_GB2312" w:hAnsi="仿宋_GB2312" w:eastAsia="仿宋_GB2312" w:cs="仿宋_GB2312"/>
          <w:sz w:val="30"/>
          <w:szCs w:val="30"/>
        </w:rPr>
      </w:pPr>
    </w:p>
    <w:p>
      <w:pPr>
        <w:adjustRightInd w:val="0"/>
        <w:snapToGrid w:val="0"/>
        <w:spacing w:line="360" w:lineRule="auto"/>
        <w:ind w:firstLine="1200" w:firstLineChars="4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企业名称：</w:t>
      </w:r>
      <w:r>
        <w:rPr>
          <w:rFonts w:hint="eastAsia" w:ascii="仿宋_GB2312" w:hAnsi="仿宋_GB2312" w:eastAsia="仿宋_GB2312" w:cs="仿宋_GB2312"/>
          <w:sz w:val="30"/>
          <w:szCs w:val="30"/>
          <w:u w:val="single"/>
        </w:rPr>
        <w:t xml:space="preserve">                              </w:t>
      </w:r>
    </w:p>
    <w:p>
      <w:pPr>
        <w:adjustRightInd w:val="0"/>
        <w:snapToGrid w:val="0"/>
        <w:spacing w:line="360" w:lineRule="auto"/>
        <w:ind w:firstLine="1200" w:firstLineChars="4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申报等级：</w:t>
      </w:r>
      <w:r>
        <w:rPr>
          <w:rFonts w:hint="eastAsia" w:ascii="仿宋_GB2312" w:hAnsi="仿宋_GB2312" w:eastAsia="仿宋_GB2312" w:cs="仿宋_GB2312"/>
          <w:sz w:val="24"/>
          <w:szCs w:val="24"/>
          <w:shd w:val="clear" w:color="auto" w:fill="auto"/>
          <w:lang w:val="en-US"/>
        </w:rPr>
        <w:t>□</w:t>
      </w:r>
      <w:r>
        <w:rPr>
          <w:rFonts w:hint="eastAsia" w:ascii="仿宋_GB2312" w:hAnsi="仿宋_GB2312" w:eastAsia="仿宋_GB2312" w:cs="仿宋_GB2312"/>
          <w:sz w:val="30"/>
          <w:szCs w:val="30"/>
        </w:rPr>
        <w:t xml:space="preserve">AAA  </w:t>
      </w:r>
      <w:r>
        <w:rPr>
          <w:rFonts w:hint="eastAsia" w:ascii="仿宋_GB2312" w:hAnsi="仿宋_GB2312" w:eastAsia="仿宋_GB2312" w:cs="仿宋_GB2312"/>
          <w:sz w:val="24"/>
          <w:szCs w:val="24"/>
          <w:shd w:val="clear" w:color="auto" w:fill="auto"/>
          <w:lang w:val="en-US"/>
        </w:rPr>
        <w:t>□</w:t>
      </w:r>
      <w:r>
        <w:rPr>
          <w:rFonts w:hint="eastAsia" w:ascii="仿宋_GB2312" w:hAnsi="仿宋_GB2312" w:eastAsia="仿宋_GB2312" w:cs="仿宋_GB2312"/>
          <w:sz w:val="30"/>
          <w:szCs w:val="30"/>
        </w:rPr>
        <w:t xml:space="preserve">AA  </w:t>
      </w:r>
      <w:r>
        <w:rPr>
          <w:rFonts w:hint="eastAsia" w:ascii="仿宋_GB2312" w:hAnsi="仿宋_GB2312" w:eastAsia="仿宋_GB2312" w:cs="仿宋_GB2312"/>
          <w:sz w:val="24"/>
          <w:szCs w:val="24"/>
          <w:shd w:val="clear" w:color="auto" w:fill="auto"/>
          <w:lang w:val="en-US"/>
        </w:rPr>
        <w:t>□</w:t>
      </w:r>
      <w:r>
        <w:rPr>
          <w:rFonts w:hint="eastAsia" w:ascii="仿宋_GB2312" w:hAnsi="仿宋_GB2312" w:eastAsia="仿宋_GB2312" w:cs="仿宋_GB2312"/>
          <w:sz w:val="30"/>
          <w:szCs w:val="30"/>
        </w:rPr>
        <w:t xml:space="preserve">A  </w:t>
      </w:r>
      <w:r>
        <w:rPr>
          <w:rFonts w:hint="eastAsia" w:ascii="仿宋_GB2312" w:hAnsi="仿宋_GB2312" w:eastAsia="仿宋_GB2312" w:cs="仿宋_GB2312"/>
          <w:sz w:val="24"/>
          <w:szCs w:val="24"/>
          <w:shd w:val="clear" w:color="auto" w:fill="auto"/>
          <w:lang w:val="en-US"/>
        </w:rPr>
        <w:t>□</w:t>
      </w:r>
      <w:r>
        <w:rPr>
          <w:rFonts w:hint="eastAsia" w:ascii="仿宋_GB2312" w:hAnsi="仿宋_GB2312" w:eastAsia="仿宋_GB2312" w:cs="仿宋_GB2312"/>
          <w:sz w:val="30"/>
          <w:szCs w:val="30"/>
        </w:rPr>
        <w:t xml:space="preserve">B  </w:t>
      </w:r>
      <w:r>
        <w:rPr>
          <w:rFonts w:hint="eastAsia" w:ascii="仿宋_GB2312" w:hAnsi="仿宋_GB2312" w:eastAsia="仿宋_GB2312" w:cs="仿宋_GB2312"/>
          <w:sz w:val="24"/>
          <w:szCs w:val="24"/>
          <w:shd w:val="clear" w:color="auto" w:fill="auto"/>
          <w:lang w:val="en-US"/>
        </w:rPr>
        <w:t>□</w:t>
      </w:r>
      <w:r>
        <w:rPr>
          <w:rFonts w:hint="eastAsia" w:ascii="仿宋_GB2312" w:hAnsi="仿宋_GB2312" w:eastAsia="仿宋_GB2312" w:cs="仿宋_GB2312"/>
          <w:sz w:val="30"/>
          <w:szCs w:val="30"/>
        </w:rPr>
        <w:t xml:space="preserve">C  </w:t>
      </w:r>
      <w:r>
        <w:rPr>
          <w:rFonts w:hint="eastAsia" w:ascii="仿宋_GB2312" w:hAnsi="仿宋_GB2312" w:eastAsia="仿宋_GB2312" w:cs="仿宋_GB2312"/>
          <w:sz w:val="24"/>
          <w:szCs w:val="24"/>
          <w:shd w:val="clear" w:color="auto" w:fill="auto"/>
          <w:lang w:val="en-US"/>
        </w:rPr>
        <w:t>□</w:t>
      </w:r>
      <w:r>
        <w:rPr>
          <w:rFonts w:hint="eastAsia" w:ascii="仿宋_GB2312" w:hAnsi="仿宋_GB2312" w:eastAsia="仿宋_GB2312" w:cs="仿宋_GB2312"/>
          <w:sz w:val="30"/>
          <w:szCs w:val="30"/>
        </w:rPr>
        <w:t>D</w:t>
      </w:r>
    </w:p>
    <w:p>
      <w:pPr>
        <w:adjustRightInd w:val="0"/>
        <w:snapToGrid w:val="0"/>
        <w:spacing w:line="360" w:lineRule="auto"/>
        <w:ind w:firstLine="1200" w:firstLineChars="4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申报专业：</w:t>
      </w:r>
      <w:r>
        <w:rPr>
          <w:rFonts w:hint="eastAsia" w:ascii="仿宋_GB2312" w:hAnsi="仿宋_GB2312" w:eastAsia="仿宋_GB2312" w:cs="仿宋_GB2312"/>
          <w:sz w:val="30"/>
          <w:szCs w:val="30"/>
          <w:u w:val="single"/>
        </w:rPr>
        <w:t xml:space="preserve">                              </w:t>
      </w:r>
    </w:p>
    <w:p>
      <w:pPr>
        <w:adjustRightInd w:val="0"/>
        <w:snapToGrid w:val="0"/>
        <w:spacing w:line="360" w:lineRule="auto"/>
        <w:ind w:firstLine="1200" w:firstLineChars="4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申报时间：</w:t>
      </w:r>
      <w:r>
        <w:rPr>
          <w:rFonts w:hint="eastAsia" w:ascii="仿宋_GB2312" w:hAnsi="仿宋_GB2312" w:eastAsia="仿宋_GB2312" w:cs="仿宋_GB2312"/>
          <w:sz w:val="30"/>
          <w:szCs w:val="30"/>
          <w:u w:val="single"/>
        </w:rPr>
        <w:t xml:space="preserve">                              </w:t>
      </w:r>
    </w:p>
    <w:p>
      <w:pPr>
        <w:adjustRightInd w:val="0"/>
        <w:snapToGrid w:val="0"/>
        <w:spacing w:line="360" w:lineRule="auto"/>
        <w:rPr>
          <w:rFonts w:hint="eastAsia" w:ascii="仿宋_GB2312" w:hAnsi="仿宋_GB2312" w:eastAsia="仿宋_GB2312" w:cs="仿宋_GB2312"/>
          <w:sz w:val="30"/>
          <w:szCs w:val="30"/>
        </w:rPr>
      </w:pPr>
    </w:p>
    <w:p>
      <w:pPr>
        <w:adjustRightInd w:val="0"/>
        <w:snapToGrid w:val="0"/>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中国煤炭工业协会  印制</w:t>
      </w:r>
    </w:p>
    <w:p>
      <w:pPr>
        <w:adjustRightInd w:val="0"/>
        <w:snapToGrid w:val="0"/>
        <w:spacing w:line="360" w:lineRule="auto"/>
        <w:jc w:val="center"/>
        <w:rPr>
          <w:rFonts w:ascii="宋体" w:hAnsi="宋体" w:eastAsia="宋体" w:cs="宋体"/>
          <w:sz w:val="30"/>
          <w:szCs w:val="30"/>
        </w:rPr>
      </w:pPr>
    </w:p>
    <w:p>
      <w:pPr>
        <w:pStyle w:val="15"/>
        <w:widowControl w:val="0"/>
        <w:wordWrap/>
        <w:spacing w:line="520" w:lineRule="exact"/>
        <w:jc w:val="center"/>
        <w:textAlignment w:val="auto"/>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填写说明</w:t>
      </w:r>
    </w:p>
    <w:p>
      <w:pPr>
        <w:pStyle w:val="4"/>
        <w:widowControl w:val="0"/>
        <w:wordWrap/>
        <w:spacing w:line="520" w:lineRule="exact"/>
        <w:textAlignment w:val="auto"/>
        <w:rPr>
          <w:rFonts w:ascii="仿宋" w:hAnsi="仿宋" w:eastAsia="仿宋"/>
          <w:sz w:val="28"/>
          <w:szCs w:val="28"/>
        </w:rPr>
      </w:pPr>
    </w:p>
    <w:p>
      <w:pPr>
        <w:widowControl w:val="0"/>
        <w:wordWrap/>
        <w:adjustRightInd w:val="0"/>
        <w:snapToGrid w:val="0"/>
        <w:spacing w:after="0"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一、可从中国煤炭工业协会网站(</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HYPERLINK "http://www/"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www.</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t>coalchina.org.cn)“信用煤炭”栏目下载本申报书。</w:t>
      </w:r>
    </w:p>
    <w:p>
      <w:pPr>
        <w:widowControl w:val="0"/>
        <w:wordWrap/>
        <w:adjustRightInd w:val="0"/>
        <w:snapToGrid w:val="0"/>
        <w:spacing w:after="0"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二、申报企业填写内容及提供资料须保证真实完整无误。</w:t>
      </w:r>
    </w:p>
    <w:p>
      <w:pPr>
        <w:widowControl w:val="0"/>
        <w:wordWrap/>
        <w:adjustRightInd w:val="0"/>
        <w:snapToGrid w:val="0"/>
        <w:spacing w:after="0"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三、申报材料一律用A4纸张打印并装订成册，一式2份，加盖公章。如表格有限，可另附页。</w:t>
      </w:r>
    </w:p>
    <w:p>
      <w:pPr>
        <w:widowControl w:val="0"/>
        <w:wordWrap/>
        <w:adjustRightInd w:val="0"/>
        <w:snapToGrid w:val="0"/>
        <w:spacing w:after="0"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四、邮寄申报书时，请同时发送电子版( Word版本）。</w:t>
      </w:r>
    </w:p>
    <w:p>
      <w:pPr>
        <w:widowControl w:val="0"/>
        <w:wordWrap/>
        <w:adjustRightInd w:val="0"/>
        <w:snapToGrid w:val="0"/>
        <w:spacing w:after="0"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五、中国煤炭工业协会煤炭地质分会承诺对申报单位所提交材料保密。</w:t>
      </w:r>
    </w:p>
    <w:p>
      <w:pPr>
        <w:widowControl w:val="0"/>
        <w:wordWrap/>
        <w:adjustRightInd w:val="0"/>
        <w:snapToGrid w:val="0"/>
        <w:spacing w:after="0"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六、联系方式：</w:t>
      </w:r>
    </w:p>
    <w:p>
      <w:pPr>
        <w:widowControl w:val="0"/>
        <w:wordWrap/>
        <w:adjustRightInd w:val="0"/>
        <w:snapToGrid w:val="0"/>
        <w:spacing w:after="0"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地址：北京市海淀区羊坊店东路21号中国煤地大厦</w:t>
      </w:r>
    </w:p>
    <w:p>
      <w:pPr>
        <w:pStyle w:val="15"/>
        <w:widowControl w:val="0"/>
        <w:wordWrap/>
        <w:spacing w:line="520" w:lineRule="exact"/>
        <w:ind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电话：</w:t>
      </w:r>
      <w:r>
        <w:rPr>
          <w:rFonts w:hint="eastAsia" w:ascii="仿宋_GB2312" w:hAnsi="仿宋_GB2312" w:eastAsia="仿宋_GB2312" w:cs="仿宋_GB2312"/>
          <w:sz w:val="30"/>
          <w:szCs w:val="30"/>
          <w:lang w:val="en-US" w:eastAsia="zh-CN"/>
        </w:rPr>
        <w:t>010-63903915/13601197815</w:t>
      </w:r>
    </w:p>
    <w:p>
      <w:pPr>
        <w:pStyle w:val="15"/>
        <w:widowControl w:val="0"/>
        <w:wordWrap/>
        <w:spacing w:line="520" w:lineRule="exact"/>
        <w:ind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邮箱：</w:t>
      </w:r>
      <w:r>
        <w:rPr>
          <w:rFonts w:hint="eastAsia" w:ascii="仿宋_GB2312" w:hAnsi="仿宋_GB2312" w:eastAsia="仿宋_GB2312" w:cs="仿宋_GB2312"/>
          <w:sz w:val="30"/>
          <w:szCs w:val="30"/>
          <w:lang w:val="en-US" w:eastAsia="zh-CN"/>
        </w:rPr>
        <w:t>dzfh_dy@126</w:t>
      </w:r>
      <w:r>
        <w:rPr>
          <w:rFonts w:hint="eastAsia" w:ascii="仿宋_GB2312" w:hAnsi="仿宋_GB2312" w:eastAsia="仿宋_GB2312" w:cs="仿宋_GB2312"/>
          <w:sz w:val="30"/>
          <w:szCs w:val="30"/>
        </w:rPr>
        <w:t>.com</w:t>
      </w:r>
    </w:p>
    <w:p>
      <w:pPr>
        <w:widowControl w:val="0"/>
        <w:wordWrap/>
        <w:adjustRightInd w:val="0"/>
        <w:snapToGrid w:val="0"/>
        <w:spacing w:after="0"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p>
    <w:p>
      <w:pPr>
        <w:widowControl w:val="0"/>
        <w:wordWrap/>
        <w:adjustRightInd w:val="0"/>
        <w:snapToGrid w:val="0"/>
        <w:spacing w:after="0"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煤炭地质质量保障能力等级评价申报联系人基本信息：</w:t>
      </w:r>
    </w:p>
    <w:tbl>
      <w:tblPr>
        <w:tblStyle w:val="12"/>
        <w:tblW w:w="8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
        <w:gridCol w:w="1678"/>
        <w:gridCol w:w="5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12" w:type="dxa"/>
            <w:vMerge w:val="restart"/>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联系人信息</w:t>
            </w:r>
          </w:p>
        </w:tc>
        <w:tc>
          <w:tcPr>
            <w:tcW w:w="1678"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姓</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名</w:t>
            </w:r>
          </w:p>
        </w:tc>
        <w:tc>
          <w:tcPr>
            <w:tcW w:w="5462" w:type="dxa"/>
            <w:vAlign w:val="top"/>
          </w:tcPr>
          <w:p>
            <w:pPr>
              <w:spacing w:after="0" w:line="240" w:lineRule="auto"/>
              <w:jc w:val="both"/>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12" w:type="dxa"/>
            <w:vMerge w:val="continue"/>
            <w:vAlign w:val="center"/>
          </w:tcPr>
          <w:p>
            <w:pPr>
              <w:spacing w:after="0" w:line="240" w:lineRule="auto"/>
              <w:jc w:val="center"/>
              <w:rPr>
                <w:rFonts w:hint="eastAsia" w:ascii="仿宋_GB2312" w:hAnsi="仿宋_GB2312" w:eastAsia="仿宋_GB2312" w:cs="仿宋_GB2312"/>
                <w:kern w:val="0"/>
                <w:sz w:val="28"/>
                <w:szCs w:val="28"/>
              </w:rPr>
            </w:pPr>
          </w:p>
        </w:tc>
        <w:tc>
          <w:tcPr>
            <w:tcW w:w="1678"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部门及职务</w:t>
            </w:r>
          </w:p>
        </w:tc>
        <w:tc>
          <w:tcPr>
            <w:tcW w:w="5462" w:type="dxa"/>
            <w:vAlign w:val="top"/>
          </w:tcPr>
          <w:p>
            <w:pPr>
              <w:spacing w:after="0" w:line="240" w:lineRule="auto"/>
              <w:jc w:val="both"/>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12" w:type="dxa"/>
            <w:vMerge w:val="continue"/>
            <w:vAlign w:val="center"/>
          </w:tcPr>
          <w:p>
            <w:pPr>
              <w:spacing w:after="0" w:line="240" w:lineRule="auto"/>
              <w:jc w:val="center"/>
              <w:rPr>
                <w:rFonts w:hint="eastAsia" w:ascii="仿宋_GB2312" w:hAnsi="仿宋_GB2312" w:eastAsia="仿宋_GB2312" w:cs="仿宋_GB2312"/>
                <w:kern w:val="0"/>
                <w:sz w:val="28"/>
                <w:szCs w:val="28"/>
              </w:rPr>
            </w:pPr>
          </w:p>
        </w:tc>
        <w:tc>
          <w:tcPr>
            <w:tcW w:w="1678"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手机号码</w:t>
            </w:r>
          </w:p>
        </w:tc>
        <w:tc>
          <w:tcPr>
            <w:tcW w:w="5462" w:type="dxa"/>
            <w:vAlign w:val="top"/>
          </w:tcPr>
          <w:p>
            <w:pPr>
              <w:spacing w:after="0" w:line="240" w:lineRule="auto"/>
              <w:jc w:val="both"/>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12" w:type="dxa"/>
            <w:vMerge w:val="continue"/>
            <w:vAlign w:val="center"/>
          </w:tcPr>
          <w:p>
            <w:pPr>
              <w:spacing w:after="0" w:line="240" w:lineRule="auto"/>
              <w:jc w:val="center"/>
              <w:rPr>
                <w:rFonts w:hint="eastAsia" w:ascii="仿宋_GB2312" w:hAnsi="仿宋_GB2312" w:eastAsia="仿宋_GB2312" w:cs="仿宋_GB2312"/>
                <w:kern w:val="0"/>
                <w:sz w:val="28"/>
                <w:szCs w:val="28"/>
              </w:rPr>
            </w:pPr>
          </w:p>
        </w:tc>
        <w:tc>
          <w:tcPr>
            <w:tcW w:w="1678"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办公电话</w:t>
            </w:r>
          </w:p>
        </w:tc>
        <w:tc>
          <w:tcPr>
            <w:tcW w:w="5462" w:type="dxa"/>
            <w:vAlign w:val="top"/>
          </w:tcPr>
          <w:p>
            <w:pPr>
              <w:spacing w:after="0" w:line="240" w:lineRule="auto"/>
              <w:jc w:val="both"/>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12" w:type="dxa"/>
            <w:vMerge w:val="continue"/>
            <w:vAlign w:val="center"/>
          </w:tcPr>
          <w:p>
            <w:pPr>
              <w:spacing w:after="0" w:line="240" w:lineRule="auto"/>
              <w:jc w:val="center"/>
              <w:rPr>
                <w:rFonts w:hint="eastAsia" w:ascii="仿宋_GB2312" w:hAnsi="仿宋_GB2312" w:eastAsia="仿宋_GB2312" w:cs="仿宋_GB2312"/>
                <w:kern w:val="0"/>
                <w:sz w:val="28"/>
                <w:szCs w:val="28"/>
              </w:rPr>
            </w:pPr>
          </w:p>
        </w:tc>
        <w:tc>
          <w:tcPr>
            <w:tcW w:w="1678"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电子邮箱</w:t>
            </w:r>
          </w:p>
        </w:tc>
        <w:tc>
          <w:tcPr>
            <w:tcW w:w="5462" w:type="dxa"/>
            <w:vAlign w:val="top"/>
          </w:tcPr>
          <w:p>
            <w:pPr>
              <w:spacing w:after="0" w:line="240" w:lineRule="auto"/>
              <w:jc w:val="both"/>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12" w:type="dxa"/>
            <w:vMerge w:val="continue"/>
            <w:vAlign w:val="center"/>
          </w:tcPr>
          <w:p>
            <w:pPr>
              <w:spacing w:after="0" w:line="240" w:lineRule="auto"/>
              <w:jc w:val="center"/>
              <w:rPr>
                <w:rFonts w:hint="eastAsia" w:ascii="仿宋_GB2312" w:hAnsi="仿宋_GB2312" w:eastAsia="仿宋_GB2312" w:cs="仿宋_GB2312"/>
                <w:kern w:val="0"/>
                <w:sz w:val="28"/>
                <w:szCs w:val="28"/>
              </w:rPr>
            </w:pPr>
          </w:p>
        </w:tc>
        <w:tc>
          <w:tcPr>
            <w:tcW w:w="1678"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联系地址</w:t>
            </w:r>
          </w:p>
        </w:tc>
        <w:tc>
          <w:tcPr>
            <w:tcW w:w="5462" w:type="dxa"/>
            <w:vAlign w:val="top"/>
          </w:tcPr>
          <w:p>
            <w:pPr>
              <w:spacing w:after="0" w:line="240" w:lineRule="auto"/>
              <w:jc w:val="both"/>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12" w:type="dxa"/>
            <w:vMerge w:val="continue"/>
            <w:vAlign w:val="center"/>
          </w:tcPr>
          <w:p>
            <w:pPr>
              <w:spacing w:after="0" w:line="240" w:lineRule="auto"/>
              <w:jc w:val="center"/>
              <w:rPr>
                <w:rFonts w:hint="eastAsia" w:ascii="仿宋_GB2312" w:hAnsi="仿宋_GB2312" w:eastAsia="仿宋_GB2312" w:cs="仿宋_GB2312"/>
                <w:kern w:val="0"/>
                <w:sz w:val="28"/>
                <w:szCs w:val="28"/>
              </w:rPr>
            </w:pPr>
          </w:p>
        </w:tc>
        <w:tc>
          <w:tcPr>
            <w:tcW w:w="1678"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邮</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编</w:t>
            </w:r>
          </w:p>
        </w:tc>
        <w:tc>
          <w:tcPr>
            <w:tcW w:w="5462" w:type="dxa"/>
            <w:vAlign w:val="top"/>
          </w:tcPr>
          <w:p>
            <w:pPr>
              <w:spacing w:after="0" w:line="240" w:lineRule="auto"/>
              <w:jc w:val="both"/>
              <w:rPr>
                <w:rFonts w:hint="eastAsia" w:ascii="仿宋_GB2312" w:hAnsi="仿宋_GB2312" w:eastAsia="仿宋_GB2312" w:cs="仿宋_GB2312"/>
                <w:kern w:val="0"/>
                <w:sz w:val="28"/>
                <w:szCs w:val="28"/>
              </w:rPr>
            </w:pPr>
          </w:p>
        </w:tc>
      </w:tr>
    </w:tbl>
    <w:p>
      <w:pPr>
        <w:pStyle w:val="15"/>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1.企业基本信息</w:t>
      </w:r>
    </w:p>
    <w:tbl>
      <w:tblPr>
        <w:tblStyle w:val="12"/>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0"/>
        <w:gridCol w:w="6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90" w:type="dxa"/>
            <w:vMerge w:val="restart"/>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单位全称</w:t>
            </w:r>
          </w:p>
        </w:tc>
        <w:tc>
          <w:tcPr>
            <w:tcW w:w="6340" w:type="dxa"/>
            <w:vAlign w:val="center"/>
          </w:tcPr>
          <w:p>
            <w:pPr>
              <w:adjustRightInd w:val="0"/>
              <w:snapToGrid w:val="0"/>
              <w:spacing w:after="0" w:line="240" w:lineRule="auto"/>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90" w:type="dxa"/>
            <w:vMerge w:val="continue"/>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p>
        </w:tc>
        <w:tc>
          <w:tcPr>
            <w:tcW w:w="6340" w:type="dxa"/>
            <w:vAlign w:val="center"/>
          </w:tcPr>
          <w:p>
            <w:pPr>
              <w:adjustRightInd w:val="0"/>
              <w:snapToGrid w:val="0"/>
              <w:spacing w:after="0" w:line="240" w:lineRule="auto"/>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90" w:type="dxa"/>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统一社会信用代码</w:t>
            </w:r>
          </w:p>
        </w:tc>
        <w:tc>
          <w:tcPr>
            <w:tcW w:w="6340" w:type="dxa"/>
            <w:vAlign w:val="center"/>
          </w:tcPr>
          <w:p>
            <w:pPr>
              <w:adjustRightInd w:val="0"/>
              <w:snapToGrid w:val="0"/>
              <w:spacing w:after="0" w:line="240" w:lineRule="auto"/>
              <w:jc w:val="both"/>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90" w:type="dxa"/>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企业类型</w:t>
            </w:r>
          </w:p>
        </w:tc>
        <w:tc>
          <w:tcPr>
            <w:tcW w:w="6340" w:type="dxa"/>
            <w:vAlign w:val="center"/>
          </w:tcPr>
          <w:p>
            <w:pPr>
              <w:adjustRightInd w:val="0"/>
              <w:snapToGrid w:val="0"/>
              <w:spacing w:after="0" w:line="240" w:lineRule="auto"/>
              <w:jc w:val="both"/>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90" w:type="dxa"/>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成立日期</w:t>
            </w:r>
          </w:p>
        </w:tc>
        <w:tc>
          <w:tcPr>
            <w:tcW w:w="6340" w:type="dxa"/>
            <w:vAlign w:val="center"/>
          </w:tcPr>
          <w:p>
            <w:pPr>
              <w:adjustRightInd w:val="0"/>
              <w:snapToGrid w:val="0"/>
              <w:spacing w:after="0" w:line="240" w:lineRule="auto"/>
              <w:jc w:val="both"/>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90" w:type="dxa"/>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所在地区</w:t>
            </w:r>
          </w:p>
        </w:tc>
        <w:tc>
          <w:tcPr>
            <w:tcW w:w="6340" w:type="dxa"/>
            <w:vAlign w:val="center"/>
          </w:tcPr>
          <w:p>
            <w:pPr>
              <w:adjustRightInd w:val="0"/>
              <w:snapToGrid w:val="0"/>
              <w:spacing w:after="0" w:line="240" w:lineRule="auto"/>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（省/市）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90" w:type="dxa"/>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经营地址及邮编</w:t>
            </w:r>
          </w:p>
        </w:tc>
        <w:tc>
          <w:tcPr>
            <w:tcW w:w="6340" w:type="dxa"/>
            <w:vAlign w:val="center"/>
          </w:tcPr>
          <w:p>
            <w:pPr>
              <w:adjustRightInd w:val="0"/>
              <w:snapToGrid w:val="0"/>
              <w:spacing w:after="0" w:line="240" w:lineRule="auto"/>
              <w:jc w:val="both"/>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90" w:type="dxa"/>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注册资本</w:t>
            </w:r>
          </w:p>
        </w:tc>
        <w:tc>
          <w:tcPr>
            <w:tcW w:w="6340" w:type="dxa"/>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90" w:type="dxa"/>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人员规模</w:t>
            </w:r>
          </w:p>
        </w:tc>
        <w:tc>
          <w:tcPr>
            <w:tcW w:w="6340" w:type="dxa"/>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90" w:type="dxa"/>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法人代表</w:t>
            </w:r>
          </w:p>
        </w:tc>
        <w:tc>
          <w:tcPr>
            <w:tcW w:w="6340" w:type="dxa"/>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90" w:type="dxa"/>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法人代表身份证号</w:t>
            </w:r>
          </w:p>
        </w:tc>
        <w:tc>
          <w:tcPr>
            <w:tcW w:w="6340" w:type="dxa"/>
            <w:vAlign w:val="center"/>
          </w:tcPr>
          <w:p>
            <w:pPr>
              <w:adjustRightInd w:val="0"/>
              <w:snapToGrid w:val="0"/>
              <w:spacing w:after="0" w:line="240" w:lineRule="auto"/>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90" w:type="dxa"/>
            <w:vAlign w:val="center"/>
          </w:tcPr>
          <w:p>
            <w:pPr>
              <w:spacing w:after="0"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经营范围</w:t>
            </w:r>
          </w:p>
        </w:tc>
        <w:tc>
          <w:tcPr>
            <w:tcW w:w="6340" w:type="dxa"/>
            <w:vAlign w:val="center"/>
          </w:tcPr>
          <w:p>
            <w:pPr>
              <w:spacing w:after="0" w:line="360" w:lineRule="auto"/>
              <w:jc w:val="center"/>
              <w:rPr>
                <w:rFonts w:hint="eastAsia"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590" w:type="dxa"/>
            <w:vAlign w:val="center"/>
          </w:tcPr>
          <w:p>
            <w:pPr>
              <w:spacing w:after="0"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企业简介</w:t>
            </w:r>
          </w:p>
        </w:tc>
        <w:tc>
          <w:tcPr>
            <w:tcW w:w="6340" w:type="dxa"/>
            <w:vAlign w:val="center"/>
          </w:tcPr>
          <w:p>
            <w:pPr>
              <w:spacing w:after="0"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（包括基本情况、质量管理体系建设、质量信誉表现、地质技术能力和以往工作质量等。可另附页。）</w:t>
            </w:r>
          </w:p>
        </w:tc>
      </w:tr>
    </w:tbl>
    <w:p>
      <w:pPr>
        <w:pStyle w:val="15"/>
        <w:jc w:val="center"/>
        <w:rPr>
          <w:rFonts w:ascii="方正大标宋简体" w:hAnsi="仿宋" w:eastAsia="方正大标宋简体"/>
          <w:sz w:val="32"/>
          <w:szCs w:val="32"/>
        </w:rPr>
        <w:sectPr>
          <w:footerReference r:id="rId4" w:type="default"/>
          <w:pgSz w:w="11906" w:h="16838"/>
          <w:pgMar w:top="2098" w:right="1474" w:bottom="1928" w:left="1587" w:header="851" w:footer="1361" w:gutter="0"/>
          <w:pgNumType w:fmt="decimal"/>
          <w:cols w:space="720" w:num="1"/>
          <w:docGrid w:type="lines" w:linePitch="312" w:charSpace="0"/>
        </w:sectPr>
      </w:pPr>
    </w:p>
    <w:p>
      <w:pPr>
        <w:pStyle w:val="15"/>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2.综合数据</w:t>
      </w:r>
    </w:p>
    <w:tbl>
      <w:tblPr>
        <w:tblStyle w:val="12"/>
        <w:tblW w:w="89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2"/>
        <w:gridCol w:w="6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562" w:type="dxa"/>
            <w:vAlign w:val="center"/>
          </w:tcPr>
          <w:p>
            <w:pPr>
              <w:spacing w:after="0" w:line="240" w:lineRule="auto"/>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项  目</w:t>
            </w:r>
          </w:p>
        </w:tc>
        <w:tc>
          <w:tcPr>
            <w:tcW w:w="6408" w:type="dxa"/>
            <w:vAlign w:val="center"/>
          </w:tcPr>
          <w:p>
            <w:pPr>
              <w:spacing w:after="0" w:line="240" w:lineRule="auto"/>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1" w:hRule="atLeast"/>
        </w:trPr>
        <w:tc>
          <w:tcPr>
            <w:tcW w:w="2562"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企业设立情况</w:t>
            </w:r>
          </w:p>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及规模</w:t>
            </w:r>
          </w:p>
        </w:tc>
        <w:tc>
          <w:tcPr>
            <w:tcW w:w="6408" w:type="dxa"/>
            <w:vAlign w:val="top"/>
          </w:tcPr>
          <w:p>
            <w:pPr>
              <w:spacing w:after="0" w:line="240" w:lineRule="auto"/>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（单位登记注册情况、经营时间、资产规模、设备规模、职工人数等）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1" w:hRule="atLeast"/>
        </w:trPr>
        <w:tc>
          <w:tcPr>
            <w:tcW w:w="2562"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财务状况</w:t>
            </w:r>
          </w:p>
        </w:tc>
        <w:tc>
          <w:tcPr>
            <w:tcW w:w="6408" w:type="dxa"/>
            <w:vAlign w:val="top"/>
          </w:tcPr>
          <w:p>
            <w:pPr>
              <w:spacing w:after="0" w:line="240" w:lineRule="auto"/>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（相关财务状况指标）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1" w:hRule="atLeast"/>
        </w:trPr>
        <w:tc>
          <w:tcPr>
            <w:tcW w:w="2562"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综合管理情况</w:t>
            </w:r>
          </w:p>
        </w:tc>
        <w:tc>
          <w:tcPr>
            <w:tcW w:w="6408" w:type="dxa"/>
            <w:vAlign w:val="top"/>
          </w:tcPr>
          <w:p>
            <w:pPr>
              <w:spacing w:after="0" w:line="240" w:lineRule="auto"/>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（上年度工作总结）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1" w:hRule="atLeast"/>
        </w:trPr>
        <w:tc>
          <w:tcPr>
            <w:tcW w:w="2562"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地质技术能力</w:t>
            </w:r>
          </w:p>
        </w:tc>
        <w:tc>
          <w:tcPr>
            <w:tcW w:w="6408" w:type="dxa"/>
            <w:vAlign w:val="top"/>
          </w:tcPr>
          <w:p>
            <w:pPr>
              <w:spacing w:after="0" w:line="240" w:lineRule="auto"/>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（地质相关机构设置、人员结构、勘查装备情况、近三年相关工作业绩）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8" w:hRule="atLeast"/>
        </w:trPr>
        <w:tc>
          <w:tcPr>
            <w:tcW w:w="2562"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质量管理状况</w:t>
            </w:r>
          </w:p>
        </w:tc>
        <w:tc>
          <w:tcPr>
            <w:tcW w:w="6408" w:type="dxa"/>
            <w:vAlign w:val="top"/>
          </w:tcPr>
          <w:p>
            <w:pPr>
              <w:spacing w:after="0" w:line="240" w:lineRule="auto"/>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（诚信建设、质量信用管理、管理体系认证；技术标准、计量、人员资质管理等）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8" w:hRule="atLeast"/>
        </w:trPr>
        <w:tc>
          <w:tcPr>
            <w:tcW w:w="2562"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质量信誉情况</w:t>
            </w:r>
          </w:p>
        </w:tc>
        <w:tc>
          <w:tcPr>
            <w:tcW w:w="6408" w:type="dxa"/>
            <w:vAlign w:val="top"/>
          </w:tcPr>
          <w:p>
            <w:pPr>
              <w:spacing w:after="0" w:line="240" w:lineRule="auto"/>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（质量品牌战略建设情况，三年内的地质技术创新成就；地质质量成果奖项；对用户的后续服务及第三方评价等）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8" w:hRule="atLeast"/>
        </w:trPr>
        <w:tc>
          <w:tcPr>
            <w:tcW w:w="2562"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以往工作质量</w:t>
            </w:r>
          </w:p>
        </w:tc>
        <w:tc>
          <w:tcPr>
            <w:tcW w:w="6408" w:type="dxa"/>
            <w:vAlign w:val="top"/>
          </w:tcPr>
          <w:p>
            <w:pPr>
              <w:spacing w:after="0" w:line="240" w:lineRule="auto"/>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（近三年内承担项目的原始资料、工程质量、外协单位质量综合评价情况；相关成果报告质量；抽检记录与用户投诉情况等）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8" w:hRule="atLeast"/>
        </w:trPr>
        <w:tc>
          <w:tcPr>
            <w:tcW w:w="2562"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行政处罚情况</w:t>
            </w:r>
          </w:p>
        </w:tc>
        <w:tc>
          <w:tcPr>
            <w:tcW w:w="6408" w:type="dxa"/>
            <w:vAlign w:val="top"/>
          </w:tcPr>
          <w:p>
            <w:pPr>
              <w:spacing w:after="0" w:line="240" w:lineRule="auto"/>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（有/无。如有。写明处罚单位、处罚措施、处罚金额等）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8" w:hRule="atLeast"/>
        </w:trPr>
        <w:tc>
          <w:tcPr>
            <w:tcW w:w="2562" w:type="dxa"/>
            <w:vAlign w:val="center"/>
          </w:tcPr>
          <w:p>
            <w:pPr>
              <w:spacing w:after="0" w:line="24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重要关联单位</w:t>
            </w:r>
          </w:p>
        </w:tc>
        <w:tc>
          <w:tcPr>
            <w:tcW w:w="6408" w:type="dxa"/>
            <w:vAlign w:val="top"/>
          </w:tcPr>
          <w:p>
            <w:pPr>
              <w:spacing w:after="0" w:line="240" w:lineRule="auto"/>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（前5名重要客户名称，以近三年所承揽项目费用排名）</w:t>
            </w:r>
          </w:p>
        </w:tc>
      </w:tr>
    </w:tbl>
    <w:p>
      <w:pPr>
        <w:spacing w:line="360" w:lineRule="auto"/>
        <w:ind w:firstLine="482" w:firstLineChars="200"/>
        <w:rPr>
          <w:rFonts w:ascii="仿宋" w:hAnsi="仿宋" w:eastAsia="仿宋" w:cs="楷体"/>
          <w:sz w:val="24"/>
        </w:rPr>
      </w:pPr>
      <w:r>
        <w:rPr>
          <w:rFonts w:hint="eastAsia" w:ascii="仿宋_GB2312" w:hAnsi="仿宋_GB2312" w:eastAsia="仿宋_GB2312" w:cs="仿宋_GB2312"/>
          <w:b/>
          <w:bCs/>
          <w:sz w:val="24"/>
        </w:rPr>
        <w:t>注：</w:t>
      </w:r>
      <w:r>
        <w:rPr>
          <w:rFonts w:hint="eastAsia" w:ascii="仿宋_GB2312" w:hAnsi="仿宋_GB2312" w:eastAsia="仿宋_GB2312" w:cs="仿宋_GB2312"/>
          <w:sz w:val="24"/>
        </w:rPr>
        <w:t>以上材料仅申报时提供，等级评定时所用材料请依据《煤炭地质质量保障能力评价工作管理办法》和《煤炭地质质量保障能力评价指标》准备（相关标准可登录中国煤炭工业协会网站(www.coalchina.org.cn)“信用煤炭”栏目查询下载）。</w:t>
      </w:r>
      <w:r>
        <w:rPr>
          <w:rFonts w:hint="eastAsia" w:ascii="仿宋" w:hAnsi="仿宋" w:eastAsia="仿宋" w:cs="楷体"/>
          <w:sz w:val="24"/>
        </w:rPr>
        <w:br w:type="page"/>
      </w:r>
    </w:p>
    <w:p>
      <w:pPr>
        <w:pStyle w:val="15"/>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3.承诺书</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本单位承诺，在申报煤炭地质质量保障能力等级评价中所提交的数据和资料全部真实、合法、有效，复印件与原件内容相一致，并对因材料虚假所引发的一切后果负法律责任。</w:t>
      </w:r>
    </w:p>
    <w:p>
      <w:pPr>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单位盖章                        法定代表人签字</w:t>
      </w:r>
    </w:p>
    <w:p>
      <w:pPr>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年    月    日</w:t>
      </w:r>
    </w:p>
    <w:p>
      <w:pPr>
        <w:rPr>
          <w:rFonts w:ascii="仿宋" w:hAnsi="仿宋" w:eastAsia="仿宋" w:cs="仿宋"/>
          <w:sz w:val="28"/>
          <w:szCs w:val="28"/>
        </w:rPr>
      </w:pPr>
    </w:p>
    <w:p>
      <w:pPr>
        <w:rPr>
          <w:rFonts w:ascii="仿宋" w:hAnsi="仿宋" w:eastAsia="仿宋" w:cs="仿宋"/>
          <w:sz w:val="28"/>
          <w:szCs w:val="28"/>
        </w:rPr>
      </w:pPr>
    </w:p>
    <w:p>
      <w:pPr>
        <w:rPr>
          <w:rFonts w:ascii="仿宋" w:hAnsi="仿宋" w:eastAsia="仿宋" w:cs="仿宋"/>
          <w:sz w:val="28"/>
          <w:szCs w:val="28"/>
        </w:rPr>
      </w:pPr>
    </w:p>
    <w:p>
      <w:pPr>
        <w:rPr>
          <w:rFonts w:ascii="仿宋" w:hAnsi="仿宋" w:eastAsia="仿宋" w:cs="仿宋"/>
          <w:sz w:val="28"/>
          <w:szCs w:val="28"/>
        </w:rPr>
      </w:pPr>
    </w:p>
    <w:p>
      <w:pPr>
        <w:pStyle w:val="15"/>
        <w:ind w:firstLine="600" w:firstLineChars="200"/>
        <w:jc w:val="both"/>
        <w:rPr>
          <w:rFonts w:ascii="仿宋" w:hAnsi="仿宋" w:eastAsia="仿宋"/>
          <w:sz w:val="30"/>
          <w:szCs w:val="30"/>
        </w:rPr>
      </w:pPr>
    </w:p>
    <w:p/>
    <w:p>
      <w:pPr>
        <w:rPr>
          <w:rFonts w:hint="eastAsia" w:ascii="仿宋_GB2312" w:hAnsi="仿宋_GB2312" w:eastAsia="仿宋_GB2312" w:cs="仿宋_GB2312"/>
          <w:sz w:val="32"/>
          <w:szCs w:val="32"/>
          <w:lang w:val="en-US" w:eastAsia="zh-CN"/>
        </w:rPr>
      </w:pPr>
      <w:bookmarkStart w:id="0" w:name="_GoBack"/>
      <w:bookmarkEnd w:id="0"/>
    </w:p>
    <w:sectPr>
      <w:pgSz w:w="11906" w:h="16838"/>
      <w:pgMar w:top="2098" w:right="1474" w:bottom="1928" w:left="1587" w:header="851" w:footer="136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auto"/>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Pr>
    <w:r>
      <w:rPr>
        <w:rFonts w:ascii="Calibri" w:hAnsi="Calibri" w:eastAsia="宋体" w:cs="黑体"/>
        <w:kern w:val="2"/>
        <w:sz w:val="18"/>
        <w:szCs w:val="24"/>
        <w:lang w:val="en-US" w:eastAsia="zh-CN" w:bidi="ar-SA"/>
      </w:rPr>
      <w:pict>
        <v:shape id="Quad Arrow 3073" o:spid="_x0000_s1025" type="#_x0000_t202" style="position:absolute;left:0;margin-top:0pt;height:144pt;width:144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5"/>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NzJkOTFhZmU2M2Q0MWMyMjU2YTY0ZTE5MGI0ZWI1N2EifQ=="/>
  </w:docVars>
  <w:rsids>
    <w:rsidRoot w:val="1CCA5726"/>
    <w:rsid w:val="00512125"/>
    <w:rsid w:val="005D27A4"/>
    <w:rsid w:val="00773E5B"/>
    <w:rsid w:val="008B6CF2"/>
    <w:rsid w:val="009E0523"/>
    <w:rsid w:val="00EC112A"/>
    <w:rsid w:val="00FB78F8"/>
    <w:rsid w:val="010114AD"/>
    <w:rsid w:val="012B37BE"/>
    <w:rsid w:val="01B3097E"/>
    <w:rsid w:val="01CA1BFC"/>
    <w:rsid w:val="020E4E71"/>
    <w:rsid w:val="02397CB2"/>
    <w:rsid w:val="031D37A8"/>
    <w:rsid w:val="039574DE"/>
    <w:rsid w:val="04326CDB"/>
    <w:rsid w:val="04E50B95"/>
    <w:rsid w:val="05773987"/>
    <w:rsid w:val="058D5B2B"/>
    <w:rsid w:val="05F466BD"/>
    <w:rsid w:val="05FE23E4"/>
    <w:rsid w:val="063B1146"/>
    <w:rsid w:val="06B01105"/>
    <w:rsid w:val="06B74313"/>
    <w:rsid w:val="06BC2999"/>
    <w:rsid w:val="079A2388"/>
    <w:rsid w:val="07D37F63"/>
    <w:rsid w:val="09122A95"/>
    <w:rsid w:val="091B157F"/>
    <w:rsid w:val="09E850CA"/>
    <w:rsid w:val="0AE07BE6"/>
    <w:rsid w:val="0AE77571"/>
    <w:rsid w:val="0B1C7BB3"/>
    <w:rsid w:val="0C14042A"/>
    <w:rsid w:val="0C9308B1"/>
    <w:rsid w:val="0CA27847"/>
    <w:rsid w:val="0CB80C3C"/>
    <w:rsid w:val="0CC37D7B"/>
    <w:rsid w:val="0DE00553"/>
    <w:rsid w:val="0DE6245C"/>
    <w:rsid w:val="0EC30B46"/>
    <w:rsid w:val="0ECD5DA2"/>
    <w:rsid w:val="0EDE633E"/>
    <w:rsid w:val="0F514F32"/>
    <w:rsid w:val="0F7179E5"/>
    <w:rsid w:val="0FDE2597"/>
    <w:rsid w:val="10B246B7"/>
    <w:rsid w:val="10E16942"/>
    <w:rsid w:val="111C1C1F"/>
    <w:rsid w:val="11F62D5C"/>
    <w:rsid w:val="12DE1C3A"/>
    <w:rsid w:val="133522E0"/>
    <w:rsid w:val="13725976"/>
    <w:rsid w:val="15031585"/>
    <w:rsid w:val="15595889"/>
    <w:rsid w:val="15BD6BD0"/>
    <w:rsid w:val="15D171CD"/>
    <w:rsid w:val="15D363DA"/>
    <w:rsid w:val="16845AE9"/>
    <w:rsid w:val="173F0A78"/>
    <w:rsid w:val="184077D8"/>
    <w:rsid w:val="189B3AC2"/>
    <w:rsid w:val="18B22F8F"/>
    <w:rsid w:val="194523AC"/>
    <w:rsid w:val="19843E19"/>
    <w:rsid w:val="1A262BD4"/>
    <w:rsid w:val="1A3A7593"/>
    <w:rsid w:val="1B6C3D28"/>
    <w:rsid w:val="1CBE6677"/>
    <w:rsid w:val="1CCA5726"/>
    <w:rsid w:val="1D170C45"/>
    <w:rsid w:val="1DBC69DF"/>
    <w:rsid w:val="1DEB7D24"/>
    <w:rsid w:val="1F026154"/>
    <w:rsid w:val="1F777932"/>
    <w:rsid w:val="1F953961"/>
    <w:rsid w:val="20695B39"/>
    <w:rsid w:val="20F6558D"/>
    <w:rsid w:val="21762542"/>
    <w:rsid w:val="222A5562"/>
    <w:rsid w:val="2265586D"/>
    <w:rsid w:val="23A06601"/>
    <w:rsid w:val="250B3654"/>
    <w:rsid w:val="255420AB"/>
    <w:rsid w:val="257671EA"/>
    <w:rsid w:val="259F60C6"/>
    <w:rsid w:val="25A95A70"/>
    <w:rsid w:val="25C01E7E"/>
    <w:rsid w:val="25C73A07"/>
    <w:rsid w:val="26DB7BDD"/>
    <w:rsid w:val="27125FA8"/>
    <w:rsid w:val="27CD5EED"/>
    <w:rsid w:val="290838BC"/>
    <w:rsid w:val="29DA2F38"/>
    <w:rsid w:val="2A976B6E"/>
    <w:rsid w:val="2ACC37C5"/>
    <w:rsid w:val="2ACE0EAF"/>
    <w:rsid w:val="2B0B32AA"/>
    <w:rsid w:val="2C2417F8"/>
    <w:rsid w:val="2C7651FD"/>
    <w:rsid w:val="2CAC3A2A"/>
    <w:rsid w:val="2CDB4A96"/>
    <w:rsid w:val="2D573518"/>
    <w:rsid w:val="2D622504"/>
    <w:rsid w:val="2D6C651F"/>
    <w:rsid w:val="2E9848D4"/>
    <w:rsid w:val="2F485CA4"/>
    <w:rsid w:val="309E3BD0"/>
    <w:rsid w:val="313431CA"/>
    <w:rsid w:val="316A4A13"/>
    <w:rsid w:val="326844C0"/>
    <w:rsid w:val="32870FC0"/>
    <w:rsid w:val="33843993"/>
    <w:rsid w:val="33FB29BA"/>
    <w:rsid w:val="341D288D"/>
    <w:rsid w:val="34835F27"/>
    <w:rsid w:val="36356EAC"/>
    <w:rsid w:val="3717386F"/>
    <w:rsid w:val="37726A31"/>
    <w:rsid w:val="37CA3313"/>
    <w:rsid w:val="38D73850"/>
    <w:rsid w:val="39401BFB"/>
    <w:rsid w:val="3A2E6000"/>
    <w:rsid w:val="3A415021"/>
    <w:rsid w:val="3AB6441E"/>
    <w:rsid w:val="3B6A2F67"/>
    <w:rsid w:val="3BF47EEA"/>
    <w:rsid w:val="3C182127"/>
    <w:rsid w:val="3CB53874"/>
    <w:rsid w:val="3DB36BC6"/>
    <w:rsid w:val="3DB75D7F"/>
    <w:rsid w:val="3E6469EA"/>
    <w:rsid w:val="3FFF5908"/>
    <w:rsid w:val="404E7A95"/>
    <w:rsid w:val="405A40DF"/>
    <w:rsid w:val="40C83D22"/>
    <w:rsid w:val="40C93A84"/>
    <w:rsid w:val="412F48FF"/>
    <w:rsid w:val="415747BE"/>
    <w:rsid w:val="41E06CA1"/>
    <w:rsid w:val="41EB2AB3"/>
    <w:rsid w:val="424C7A58"/>
    <w:rsid w:val="4251143D"/>
    <w:rsid w:val="42A35E5D"/>
    <w:rsid w:val="434E1A7F"/>
    <w:rsid w:val="456A1771"/>
    <w:rsid w:val="45C76287"/>
    <w:rsid w:val="45D74323"/>
    <w:rsid w:val="45FD39C2"/>
    <w:rsid w:val="47430FF6"/>
    <w:rsid w:val="47E851D2"/>
    <w:rsid w:val="487C0CB9"/>
    <w:rsid w:val="48E07B1E"/>
    <w:rsid w:val="48EE79D4"/>
    <w:rsid w:val="48FC164D"/>
    <w:rsid w:val="4A506A7B"/>
    <w:rsid w:val="4A7F5F45"/>
    <w:rsid w:val="4AB87B27"/>
    <w:rsid w:val="4B2A0C9D"/>
    <w:rsid w:val="4B5633CE"/>
    <w:rsid w:val="4B5F07FC"/>
    <w:rsid w:val="4BB22E3F"/>
    <w:rsid w:val="4DF906D8"/>
    <w:rsid w:val="4E714F41"/>
    <w:rsid w:val="4EE419FD"/>
    <w:rsid w:val="4F4971A3"/>
    <w:rsid w:val="4F8F50E9"/>
    <w:rsid w:val="4FB352A2"/>
    <w:rsid w:val="507157A2"/>
    <w:rsid w:val="507A2D98"/>
    <w:rsid w:val="50D24173"/>
    <w:rsid w:val="50EC654F"/>
    <w:rsid w:val="51210FA7"/>
    <w:rsid w:val="51311242"/>
    <w:rsid w:val="51767C70"/>
    <w:rsid w:val="51DA61D7"/>
    <w:rsid w:val="52152B39"/>
    <w:rsid w:val="52B629B0"/>
    <w:rsid w:val="531639E1"/>
    <w:rsid w:val="54942D1A"/>
    <w:rsid w:val="54BA080E"/>
    <w:rsid w:val="554A267C"/>
    <w:rsid w:val="561F6204"/>
    <w:rsid w:val="56283E72"/>
    <w:rsid w:val="56694CD1"/>
    <w:rsid w:val="56AA57D2"/>
    <w:rsid w:val="57447EB8"/>
    <w:rsid w:val="57853398"/>
    <w:rsid w:val="57B64ADD"/>
    <w:rsid w:val="58035576"/>
    <w:rsid w:val="58A423FE"/>
    <w:rsid w:val="58D6064E"/>
    <w:rsid w:val="5A3B039D"/>
    <w:rsid w:val="5AB7602E"/>
    <w:rsid w:val="5B715A14"/>
    <w:rsid w:val="5B7D4686"/>
    <w:rsid w:val="5BB90387"/>
    <w:rsid w:val="5BE86A37"/>
    <w:rsid w:val="5C6A3A2D"/>
    <w:rsid w:val="5CC46711"/>
    <w:rsid w:val="5D243885"/>
    <w:rsid w:val="5D54142D"/>
    <w:rsid w:val="5D6C6AD3"/>
    <w:rsid w:val="5D7C49E0"/>
    <w:rsid w:val="5EB84053"/>
    <w:rsid w:val="5F082DEF"/>
    <w:rsid w:val="5FE707B4"/>
    <w:rsid w:val="60112705"/>
    <w:rsid w:val="62716891"/>
    <w:rsid w:val="63E1479F"/>
    <w:rsid w:val="63F7410E"/>
    <w:rsid w:val="645A1674"/>
    <w:rsid w:val="64C35C00"/>
    <w:rsid w:val="64DA4701"/>
    <w:rsid w:val="651E1972"/>
    <w:rsid w:val="656F3CFB"/>
    <w:rsid w:val="663E564D"/>
    <w:rsid w:val="665264EC"/>
    <w:rsid w:val="66736A21"/>
    <w:rsid w:val="67367F43"/>
    <w:rsid w:val="67805668"/>
    <w:rsid w:val="68725B45"/>
    <w:rsid w:val="69591B58"/>
    <w:rsid w:val="6AB22299"/>
    <w:rsid w:val="6AE24637"/>
    <w:rsid w:val="6B0365A4"/>
    <w:rsid w:val="6B0B3C2C"/>
    <w:rsid w:val="6BC265C0"/>
    <w:rsid w:val="6BC40E5C"/>
    <w:rsid w:val="6C6A15EA"/>
    <w:rsid w:val="6CCA070A"/>
    <w:rsid w:val="6D0112BB"/>
    <w:rsid w:val="6E0227B4"/>
    <w:rsid w:val="6EE05876"/>
    <w:rsid w:val="6F0425B3"/>
    <w:rsid w:val="701A7EF4"/>
    <w:rsid w:val="71236D2A"/>
    <w:rsid w:val="71A74D85"/>
    <w:rsid w:val="726409BB"/>
    <w:rsid w:val="72752823"/>
    <w:rsid w:val="735402C3"/>
    <w:rsid w:val="742D5A28"/>
    <w:rsid w:val="744B43A6"/>
    <w:rsid w:val="76863BB4"/>
    <w:rsid w:val="77DB65B5"/>
    <w:rsid w:val="789B436E"/>
    <w:rsid w:val="78FE28D1"/>
    <w:rsid w:val="79C5795A"/>
    <w:rsid w:val="79E12141"/>
    <w:rsid w:val="7A882894"/>
    <w:rsid w:val="7B8E7BC4"/>
    <w:rsid w:val="7C2153CA"/>
    <w:rsid w:val="7E5271BE"/>
    <w:rsid w:val="7E8E272F"/>
    <w:rsid w:val="7E8F4979"/>
    <w:rsid w:val="7F196938"/>
    <w:rsid w:val="7F6445ED"/>
    <w:rsid w:val="7F7E58BB"/>
    <w:rsid w:val="7FDB4950"/>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SA"/>
    </w:rPr>
  </w:style>
  <w:style w:type="paragraph" w:styleId="3">
    <w:name w:val="heading 4"/>
    <w:basedOn w:val="1"/>
    <w:next w:val="1"/>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SA"/>
    </w:rPr>
  </w:style>
  <w:style w:type="character" w:default="1" w:styleId="7">
    <w:name w:val="Default Paragraph Font"/>
    <w:unhideWhenUsed/>
    <w:qFormat/>
    <w:uiPriority w:val="1"/>
  </w:style>
  <w:style w:type="table" w:default="1" w:styleId="11">
    <w:name w:val="Normal Table"/>
    <w:unhideWhenUsed/>
    <w:qFormat/>
    <w:uiPriority w:val="99"/>
    <w:tblPr>
      <w:tblStyle w:val="11"/>
      <w:tblLayout w:type="fixed"/>
      <w:tblCellMar>
        <w:top w:w="0" w:type="dxa"/>
        <w:left w:w="108" w:type="dxa"/>
        <w:bottom w:w="0" w:type="dxa"/>
        <w:right w:w="108" w:type="dxa"/>
      </w:tblCellMar>
    </w:tblPr>
    <w:tcPr>
      <w:textDirection w:val="lrTb"/>
    </w:tcPr>
  </w:style>
  <w:style w:type="paragraph" w:styleId="4">
    <w:name w:val="Body Text"/>
    <w:basedOn w:val="1"/>
    <w:qFormat/>
    <w:uiPriority w:val="1"/>
    <w:pPr>
      <w:spacing w:after="0" w:line="240" w:lineRule="auto"/>
      <w:jc w:val="both"/>
    </w:pPr>
    <w:rPr>
      <w:rFonts w:ascii="宋体" w:hAnsi="宋体" w:eastAsia="宋体" w:cs="宋体"/>
      <w:sz w:val="30"/>
      <w:szCs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 w:type="table" w:styleId="12">
    <w:name w:val="Table Grid"/>
    <w:basedOn w:val="11"/>
    <w:qFormat/>
    <w:uiPriority w:val="0"/>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paragraph" w:customStyle="1" w:styleId="13">
    <w:name w:val="页脚1"/>
    <w:basedOn w:val="1"/>
    <w:qFormat/>
    <w:uiPriority w:val="0"/>
    <w:pPr>
      <w:tabs>
        <w:tab w:val="center" w:pos="4153"/>
        <w:tab w:val="right" w:pos="8306"/>
      </w:tabs>
      <w:snapToGrid w:val="0"/>
      <w:jc w:val="left"/>
    </w:pPr>
    <w:rPr>
      <w:sz w:val="18"/>
    </w:rPr>
  </w:style>
  <w:style w:type="paragraph" w:customStyle="1" w:styleId="14">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spacing w:beforeAutospacing="0" w:afterAutospacing="0" w:line="240" w:lineRule="auto"/>
      <w:jc w:val="both"/>
      <w:outlineLvl w:val="9"/>
    </w:pPr>
    <w:rPr>
      <w:rFonts w:ascii="Times New Roman" w:hAnsi="Times New Roman"/>
      <w:sz w:val="18"/>
    </w:rPr>
  </w:style>
  <w:style w:type="paragraph" w:customStyle="1" w:styleId="15">
    <w:name w:val="No Spacing"/>
    <w:qFormat/>
    <w:uiPriority w:val="1"/>
    <w:pPr>
      <w:widowControl w:val="0"/>
      <w:spacing w:after="0" w:line="240" w:lineRule="auto"/>
    </w:pPr>
    <w:rPr>
      <w:rFonts w:ascii="等线" w:hAnsi="等线" w:eastAsia="等线" w:cs="Times New Roman"/>
      <w:kern w:val="2"/>
      <w:sz w:val="22"/>
      <w:szCs w:val="24"/>
      <w:lang w:val="en-US" w:eastAsia="zh-CN" w:bidi="ar-SA"/>
    </w:rPr>
  </w:style>
  <w:style w:type="character" w:customStyle="1" w:styleId="16">
    <w:name w:val="NormalCharacter"/>
    <w:qFormat/>
    <w:uiPriority w:val="0"/>
  </w:style>
  <w:style w:type="table" w:customStyle="1" w:styleId="17">
    <w:name w:val="Table Normal"/>
    <w:unhideWhenUsed/>
    <w:qFormat/>
    <w:uiPriority w:val="0"/>
    <w:tblPr>
      <w:tblStyle w:val="11"/>
      <w:tblLayout w:type="fixed"/>
      <w:tblCellMar>
        <w:top w:w="0" w:type="dxa"/>
        <w:left w:w="0" w:type="dxa"/>
        <w:bottom w:w="0" w:type="dxa"/>
        <w:right w:w="0" w:type="dxa"/>
      </w:tblCellMar>
    </w:tblPr>
    <w:tcPr>
      <w:textDirection w:val="lrTb"/>
    </w:tcPr>
  </w:style>
</w:styles>
</file>

<file path=word/_rels/document.xml.rels><?xml version="1.0" encoding="UTF-8" standalone="yes"?>
<Relationships xmlns="http://schemas.openxmlformats.org/package/2006/relationships"><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1979</Words>
  <Characters>2136</Characters>
  <Lines>4</Lines>
  <Paragraphs>1</Paragraphs>
  <TotalTime>0</TotalTime>
  <ScaleCrop>false</ScaleCrop>
  <LinksUpToDate>false</LinksUpToDate>
  <CharactersWithSpaces>0</CharactersWithSpaces>
  <Application>WPS Office 专业版_9.1.0.4798_{F1E327BC-269C-435d-A152-05C5408002CA}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2021-03-10T03:28:00Z</dcterms:created>
  <dc:creator>zch0808</dc:creator>
  <cp:lastModifiedBy>邓瑜</cp:lastModifiedBy>
  <cp:lastPrinted>2025-03-10T02:40:00Z</cp:lastPrinted>
  <dcterms:modified xsi:type="dcterms:W3CDTF">2026-08-03T01:36:59Z</dcterms:modified>
  <dc:title>关于召开2021年联络员会议的通知</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2052-9.1.0.4798</vt:lpwstr>
  </property>
  <property fmtid="{D5CDD505-2E9C-101B-9397-08002B2CF9AE}" pid="3" name="ICV">
    <vt:lpwstr>4C1D7D035EC54F33984C2887FD87CFCE_12</vt:lpwstr>
  </property>
  <property fmtid="{D5CDD505-2E9C-101B-9397-08002B2CF9AE}" pid="4" name="KSOTemplateDocerSaveRecord">
    <vt:lpwstr>eyJoZGlkIjoiZWM1YTNkNThmZDg0MDc4MmI3MGY0MjU3NWFkZjI4M2QiLCJ1c2VySWQiOiIzNjM4NzQ4MDAifQ==</vt:lpwstr>
  </property>
</Properties>
</file>